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60" w:type="dxa"/>
        <w:jc w:val="left"/>
        <w:tblInd w:w="51" w:type="dxa"/>
        <w:tblLayout w:type="fixed"/>
        <w:tblCellMar>
          <w:top w:w="0" w:type="dxa"/>
          <w:left w:w="51" w:type="dxa"/>
          <w:bottom w:w="0" w:type="dxa"/>
          <w:right w:w="43" w:type="dxa"/>
        </w:tblCellMar>
      </w:tblPr>
      <w:tblGrid>
        <w:gridCol w:w="4680"/>
        <w:gridCol w:w="4680"/>
      </w:tblGrid>
      <w:tr>
        <w:trPr/>
        <w:tc>
          <w:tcPr>
            <w:tcW w:w="4680" w:type="dxa"/>
            <w:tcBorders/>
            <w:shd w:fill="auto" w:val="clear"/>
          </w:tcPr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rFonts w:ascii="Arial" w:hAnsi="Arial"/>
                <w:b w:val="false"/>
                <w:bCs w:val="false"/>
                <w:color w:val="000000"/>
                <w:u w:val="none"/>
              </w:rPr>
            </w:pPr>
            <w:r>
              <w:rPr>
                <w:rFonts w:eastAsia="Calibri" w:ascii="Arial" w:hAnsi="Arial"/>
                <w:b w:val="false"/>
                <w:bCs w:val="false"/>
                <w:color w:val="000000"/>
                <w:sz w:val="16"/>
                <w:u w:val="none"/>
              </w:rPr>
              <w:t>Komornik Sądowy</w:t>
            </w:r>
          </w:p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rFonts w:ascii="Arial" w:hAnsi="Arial"/>
                <w:b w:val="false"/>
                <w:bCs w:val="false"/>
                <w:color w:val="000000"/>
                <w:u w:val="none"/>
              </w:rPr>
            </w:pPr>
            <w:r>
              <w:rPr>
                <w:rFonts w:eastAsia="Calibri" w:ascii="Arial" w:hAnsi="Arial"/>
                <w:b w:val="false"/>
                <w:bCs w:val="false"/>
                <w:color w:val="000000"/>
                <w:sz w:val="16"/>
                <w:u w:val="none"/>
              </w:rPr>
              <w:t>przy Sądzie Rejonowym w Stalowej Woli</w:t>
            </w:r>
          </w:p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rFonts w:ascii="Arial" w:hAnsi="Arial"/>
                <w:b w:val="false"/>
                <w:bCs w:val="false"/>
                <w:color w:val="000000"/>
                <w:u w:val="none"/>
              </w:rPr>
            </w:pPr>
            <w:r>
              <w:rPr>
                <w:rFonts w:eastAsia="Calibri" w:ascii="Arial" w:hAnsi="Arial"/>
                <w:b w:val="false"/>
                <w:bCs w:val="false"/>
                <w:color w:val="000000"/>
                <w:sz w:val="16"/>
                <w:u w:val="none"/>
              </w:rPr>
              <w:t>Norbert Węgrzyn</w:t>
            </w:r>
          </w:p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rFonts w:ascii="Arial" w:hAnsi="Arial"/>
                <w:b w:val="false"/>
                <w:bCs w:val="false"/>
                <w:color w:val="000000"/>
                <w:u w:val="none"/>
              </w:rPr>
            </w:pPr>
            <w:r>
              <w:rPr>
                <w:rFonts w:eastAsia="Calibri" w:ascii="Arial" w:hAnsi="Arial"/>
                <w:b w:val="false"/>
                <w:bCs w:val="false"/>
                <w:color w:val="000000"/>
                <w:sz w:val="16"/>
                <w:u w:val="none"/>
              </w:rPr>
              <w:t>Kancelaria Komornicza nr I w Stalowej Woli</w:t>
            </w:r>
          </w:p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rFonts w:ascii="Arial" w:hAnsi="Arial"/>
                <w:b w:val="false"/>
                <w:bCs w:val="false"/>
                <w:color w:val="000000"/>
                <w:u w:val="none"/>
              </w:rPr>
            </w:pPr>
            <w:r>
              <w:rPr>
                <w:rFonts w:eastAsia="Calibri" w:ascii="Arial" w:hAnsi="Arial"/>
                <w:b w:val="false"/>
                <w:bCs w:val="false"/>
                <w:color w:val="000000"/>
                <w:sz w:val="16"/>
                <w:u w:val="none"/>
              </w:rPr>
              <w:t>37-450 Stalowa Wola Targowa 16/6</w:t>
            </w:r>
          </w:p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rFonts w:ascii="Arial" w:hAnsi="Arial"/>
                <w:b w:val="false"/>
                <w:bCs w:val="false"/>
                <w:color w:val="000000"/>
                <w:u w:val="none"/>
              </w:rPr>
            </w:pPr>
            <w:r>
              <w:rPr>
                <w:rFonts w:eastAsia="Calibri" w:ascii="Arial" w:hAnsi="Arial"/>
                <w:b w:val="false"/>
                <w:bCs w:val="false"/>
                <w:color w:val="000000"/>
                <w:sz w:val="16"/>
                <w:u w:val="none"/>
              </w:rPr>
              <w:t>dnia 12-05-2026r.  /NW/</w:t>
            </w:r>
          </w:p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rFonts w:ascii="Arial" w:hAnsi="Arial"/>
                <w:b w:val="false"/>
                <w:bCs w:val="false"/>
                <w:color w:val="000000"/>
                <w:u w:val="none"/>
              </w:rPr>
            </w:pPr>
            <w:r>
              <w:rPr>
                <w:rFonts w:eastAsia="Calibri" w:ascii="Arial" w:hAnsi="Arial"/>
                <w:b w:val="false"/>
                <w:bCs w:val="false"/>
                <w:color w:val="000000"/>
                <w:sz w:val="16"/>
                <w:u w:val="none"/>
              </w:rPr>
              <w:t xml:space="preserve"> </w:t>
            </w:r>
            <w:r>
              <w:rPr>
                <w:rFonts w:eastAsia="Calibri" w:ascii="Arial" w:hAnsi="Arial"/>
                <w:b w:val="false"/>
                <w:bCs w:val="false"/>
                <w:color w:val="000000"/>
                <w:sz w:val="16"/>
                <w:u w:val="none"/>
              </w:rPr>
              <w:t>Km 2403/23</w:t>
            </w:r>
          </w:p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rFonts w:ascii="Arial" w:hAnsi="Arial"/>
                <w:b w:val="false"/>
                <w:bCs w:val="false"/>
                <w:color w:val="000000"/>
                <w:u w:val="none"/>
              </w:rPr>
            </w:pPr>
            <w:r>
              <w:rPr>
                <w:rFonts w:eastAsia="Calibri" w:ascii="Arial" w:hAnsi="Arial"/>
                <w:b w:val="false"/>
                <w:bCs w:val="false"/>
                <w:color w:val="000000"/>
                <w:sz w:val="16"/>
                <w:u w:val="none"/>
              </w:rPr>
              <w:t xml:space="preserve">  </w:t>
            </w:r>
          </w:p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rFonts w:ascii="Arial" w:hAnsi="Arial"/>
                <w:b w:val="false"/>
                <w:bCs w:val="false"/>
                <w:color w:val="00000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u w:val="none"/>
              </w:rPr>
            </w:r>
          </w:p>
        </w:tc>
        <w:tc>
          <w:tcPr>
            <w:tcW w:w="4680" w:type="dxa"/>
            <w:tcBorders/>
            <w:shd w:fill="auto" w:val="clear"/>
          </w:tcPr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rFonts w:ascii="Arial" w:hAnsi="Arial" w:eastAsia="Calibri"/>
                <w:b w:val="false"/>
                <w:bCs w:val="false"/>
                <w:color w:val="000000"/>
                <w:u w:val="none"/>
              </w:rPr>
            </w:pPr>
            <w:r>
              <w:rPr>
                <w:rFonts w:eastAsia="Calibri" w:ascii="Arial" w:hAnsi="Arial"/>
                <w:b w:val="false"/>
                <w:bCs w:val="false"/>
                <w:color w:val="000000"/>
                <w:u w:val="none"/>
              </w:rPr>
            </w:r>
          </w:p>
        </w:tc>
      </w:tr>
      <w:tr>
        <w:trPr/>
        <w:tc>
          <w:tcPr>
            <w:tcW w:w="4680" w:type="dxa"/>
            <w:tcBorders/>
            <w:shd w:fill="auto" w:val="clear"/>
          </w:tcPr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rFonts w:ascii="Arial" w:hAnsi="Arial"/>
                <w:b w:val="false"/>
                <w:bCs w:val="false"/>
                <w:color w:val="000000"/>
                <w:u w:val="none"/>
              </w:rPr>
            </w:pPr>
            <w:r>
              <w:rPr>
                <w:rFonts w:eastAsia="Calibri" w:ascii="Arial" w:hAnsi="Arial"/>
                <w:b w:val="false"/>
                <w:bCs w:val="false"/>
                <w:color w:val="000000"/>
                <w:sz w:val="12"/>
                <w:u w:val="none"/>
              </w:rPr>
              <w:t xml:space="preserve"> </w:t>
            </w:r>
          </w:p>
        </w:tc>
        <w:tc>
          <w:tcPr>
            <w:tcW w:w="4680" w:type="dxa"/>
            <w:tcBorders/>
            <w:shd w:fill="auto" w:val="clear"/>
          </w:tcPr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rFonts w:ascii="Arial" w:hAnsi="Arial"/>
                <w:b w:val="false"/>
                <w:bCs w:val="false"/>
                <w:color w:val="000000"/>
                <w:u w:val="none"/>
              </w:rPr>
            </w:pPr>
            <w:r>
              <w:rPr>
                <w:rFonts w:eastAsia="Times New Roman" w:ascii="Arial" w:hAnsi="Arial"/>
                <w:b w:val="false"/>
                <w:bCs w:val="false"/>
                <w:color w:val="000000"/>
                <w:sz w:val="12"/>
                <w:u w:val="none"/>
              </w:rPr>
              <w:t xml:space="preserve"> </w:t>
            </w:r>
          </w:p>
        </w:tc>
      </w:tr>
    </w:tbl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center"/>
        <w:rPr>
          <w:rFonts w:ascii="Arial" w:hAnsi="Arial"/>
          <w:b w:val="false"/>
          <w:bCs w:val="false"/>
          <w:color w:val="000000"/>
          <w:u w:val="none"/>
        </w:rPr>
      </w:pPr>
      <w:r>
        <w:rPr>
          <w:rFonts w:eastAsia="Times New Roman" w:ascii="Arial" w:hAnsi="Arial"/>
          <w:b w:val="false"/>
          <w:bCs w:val="false"/>
          <w:color w:val="000000"/>
          <w:sz w:val="12"/>
          <w:u w:val="none"/>
        </w:rPr>
        <w:t xml:space="preserve"> </w:t>
      </w:r>
      <w:r>
        <w:rPr>
          <w:rFonts w:eastAsia="Calibri" w:ascii="Arial" w:hAnsi="Arial"/>
          <w:b w:val="false"/>
          <w:bCs w:val="false"/>
          <w:color w:val="000000"/>
          <w:u w:val="none"/>
        </w:rPr>
        <w:t xml:space="preserve">OBWIESZCZENIE  O  TERMINIE  OPISU  I  OSZACOWANIA  NIERUCHOMOŚCI </w:t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>
          <w:rFonts w:ascii="Arial" w:hAnsi="Arial" w:eastAsia="Calibri"/>
          <w:b w:val="false"/>
          <w:bCs w:val="false"/>
          <w:color w:val="000000"/>
          <w:sz w:val="20"/>
          <w:u w:val="none"/>
        </w:rPr>
      </w:pPr>
      <w:r>
        <w:rPr>
          <w:rFonts w:eastAsia="Calibri" w:ascii="Arial" w:hAnsi="Arial"/>
          <w:b w:val="false"/>
          <w:bCs w:val="false"/>
          <w:color w:val="000000"/>
          <w:sz w:val="20"/>
          <w:u w:val="none"/>
        </w:rPr>
      </w:r>
    </w:p>
    <w:p>
      <w:pPr>
        <w:pStyle w:val="Normal1"/>
        <w:bidi w:val="0"/>
        <w:spacing w:lineRule="auto" w:line="276"/>
        <w:jc w:val="left"/>
        <w:rPr>
          <w:rFonts w:ascii="Arial" w:hAnsi="Arial"/>
          <w:b w:val="false"/>
          <w:bCs w:val="false"/>
          <w:color w:val="000000"/>
          <w:u w:val="none"/>
        </w:rPr>
      </w:pPr>
      <w:r>
        <w:rPr>
          <w:rFonts w:eastAsia="Calibri" w:ascii="Arial" w:hAnsi="Arial"/>
          <w:b w:val="false"/>
          <w:bCs w:val="false"/>
          <w:color w:val="000000"/>
          <w:sz w:val="20"/>
          <w:u w:val="none"/>
        </w:rPr>
        <w:t xml:space="preserve">Komornik Sądowy przy Sądzie Rejonowym w Stalowej Woli Norbert Węgrzyn  na podstawie przepisu art. 945 § 2 i art. 945 § 21 ustawy z dnia 17 listopada 1964 r. Kodeks postępowania cywilnego (dalej: kpc) podaje do publicznej wiadomości, że w dniu 19.06.2026 r. o godz. 13:00 zostanie dokonany, a tym samym ukończony opis i oszacowanie nieruchomości   zabudowanej położonej w 37-455 Radomyśl nad Sanem, Dąbrowa Rzeczycka, dla której Sąd Rejonowy w Stalowej Woli V Wydział Ksiąg Wieczystych prowadzi księgę wieczystą o numerze TB1S/00073301/2.  </w:t>
      </w:r>
    </w:p>
    <w:p>
      <w:pPr>
        <w:pStyle w:val="Normal1"/>
        <w:bidi w:val="0"/>
        <w:spacing w:lineRule="auto" w:line="276"/>
        <w:jc w:val="left"/>
        <w:rPr>
          <w:rFonts w:ascii="Arial" w:hAnsi="Arial"/>
          <w:b w:val="false"/>
          <w:bCs w:val="false"/>
          <w:color w:val="000000"/>
          <w:u w:val="none"/>
        </w:rPr>
      </w:pPr>
      <w:r>
        <w:rPr>
          <w:rFonts w:eastAsia="Calibri" w:ascii="Arial" w:hAnsi="Arial"/>
          <w:b w:val="false"/>
          <w:bCs w:val="false"/>
          <w:color w:val="000000"/>
          <w:sz w:val="20"/>
          <w:u w:val="none"/>
        </w:rPr>
        <w:t xml:space="preserve">Nieruchomość stanowi własność dłużnika Daniela Ziarno.        </w:t>
      </w:r>
    </w:p>
    <w:p>
      <w:pPr>
        <w:pStyle w:val="Normal1"/>
        <w:bidi w:val="0"/>
        <w:spacing w:lineRule="auto" w:line="276"/>
        <w:jc w:val="left"/>
        <w:rPr>
          <w:rFonts w:ascii="Arial" w:hAnsi="Arial"/>
          <w:b w:val="false"/>
          <w:bCs w:val="false"/>
          <w:color w:val="000000"/>
          <w:u w:val="none"/>
        </w:rPr>
      </w:pPr>
      <w:r>
        <w:rPr>
          <w:rFonts w:eastAsia="Calibri" w:ascii="Arial" w:hAnsi="Arial"/>
          <w:b w:val="false"/>
          <w:bCs w:val="false"/>
          <w:color w:val="000000"/>
          <w:sz w:val="20"/>
          <w:u w:val="none"/>
        </w:rPr>
        <w:t>Czynność protokołu i oszacowania odbędzie się  w kancelarii komornika pod adresem:</w:t>
      </w:r>
    </w:p>
    <w:p>
      <w:pPr>
        <w:pStyle w:val="Normal1"/>
        <w:bidi w:val="0"/>
        <w:spacing w:lineRule="auto" w:line="276"/>
        <w:jc w:val="left"/>
        <w:rPr>
          <w:rFonts w:ascii="Arial" w:hAnsi="Arial"/>
          <w:b w:val="false"/>
          <w:bCs w:val="false"/>
          <w:color w:val="000000"/>
          <w:u w:val="none"/>
        </w:rPr>
      </w:pPr>
      <w:r>
        <w:rPr>
          <w:rFonts w:eastAsia="Calibri" w:ascii="Arial" w:hAnsi="Arial"/>
          <w:b w:val="false"/>
          <w:bCs w:val="false"/>
          <w:color w:val="000000"/>
          <w:sz w:val="20"/>
          <w:u w:val="none"/>
        </w:rPr>
        <w:tab/>
        <w:t>Stalowa Wola, Targowa 16/6</w:t>
      </w:r>
    </w:p>
    <w:p>
      <w:pPr>
        <w:pStyle w:val="Normal1"/>
        <w:bidi w:val="0"/>
        <w:spacing w:lineRule="auto" w:line="276"/>
        <w:jc w:val="left"/>
        <w:rPr>
          <w:rFonts w:ascii="Arial" w:hAnsi="Arial"/>
          <w:b w:val="false"/>
          <w:bCs w:val="false"/>
          <w:color w:val="000000"/>
          <w:u w:val="none"/>
        </w:rPr>
      </w:pPr>
      <w:r>
        <w:rPr>
          <w:rFonts w:eastAsia="Calibri" w:ascii="Arial" w:hAnsi="Arial"/>
          <w:b w:val="false"/>
          <w:bCs w:val="false"/>
          <w:color w:val="000000"/>
          <w:sz w:val="20"/>
          <w:u w:val="none"/>
        </w:rPr>
        <w:t>Komornik wzywa wszystkie osoby, o których nie ma wiadomości, oraz inne osoby, które roszczą sobie prawa do nieruchomości i przedmiotów razem z nią zajętych, aby przed ukończeniem opisu zgłosiły swoje prawa.</w:t>
      </w:r>
    </w:p>
    <w:p>
      <w:pPr>
        <w:pStyle w:val="Normal1"/>
        <w:bidi w:val="0"/>
        <w:spacing w:lineRule="auto" w:line="276"/>
        <w:jc w:val="left"/>
        <w:rPr>
          <w:rFonts w:ascii="Arial" w:hAnsi="Arial" w:eastAsia="Calibri"/>
          <w:b w:val="false"/>
          <w:bCs w:val="false"/>
          <w:color w:val="000000"/>
          <w:sz w:val="20"/>
          <w:u w:val="none"/>
        </w:rPr>
      </w:pPr>
      <w:r>
        <w:rPr>
          <w:rFonts w:eastAsia="Calibri" w:ascii="Arial" w:hAnsi="Arial"/>
          <w:b w:val="false"/>
          <w:bCs w:val="false"/>
          <w:color w:val="000000"/>
          <w:sz w:val="20"/>
          <w:u w:val="none"/>
        </w:rPr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>
          <w:rFonts w:ascii="Arial" w:hAnsi="Arial" w:eastAsia="Calibri"/>
          <w:b w:val="false"/>
          <w:bCs w:val="false"/>
          <w:color w:val="000000"/>
          <w:sz w:val="20"/>
          <w:u w:val="none"/>
        </w:rPr>
      </w:pPr>
      <w:r>
        <w:rPr>
          <w:rFonts w:eastAsia="Calibri" w:ascii="Arial" w:hAnsi="Arial"/>
          <w:b w:val="false"/>
          <w:bCs w:val="false"/>
          <w:color w:val="000000"/>
          <w:sz w:val="20"/>
          <w:u w:val="none"/>
        </w:rPr>
      </w:r>
    </w:p>
    <w:tbl>
      <w:tblPr>
        <w:tblW w:w="5400" w:type="dxa"/>
        <w:jc w:val="left"/>
        <w:tblInd w:w="4011" w:type="dxa"/>
        <w:tblLayout w:type="fixed"/>
        <w:tblCellMar>
          <w:top w:w="0" w:type="dxa"/>
          <w:left w:w="51" w:type="dxa"/>
          <w:bottom w:w="0" w:type="dxa"/>
          <w:right w:w="43" w:type="dxa"/>
        </w:tblCellMar>
      </w:tblPr>
      <w:tblGrid>
        <w:gridCol w:w="5400"/>
      </w:tblGrid>
      <w:tr>
        <w:trPr/>
        <w:tc>
          <w:tcPr>
            <w:tcW w:w="5400" w:type="dxa"/>
            <w:tcBorders/>
            <w:shd w:fill="auto" w:val="clear"/>
          </w:tcPr>
          <w:p>
            <w:pPr>
              <w:pStyle w:val="Normal1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bidi w:val="0"/>
              <w:spacing w:lineRule="auto" w:line="276"/>
              <w:jc w:val="left"/>
              <w:rPr>
                <w:rFonts w:ascii="Arial" w:hAnsi="Arial"/>
                <w:b w:val="false"/>
                <w:bCs w:val="false"/>
                <w:color w:val="000000"/>
                <w:u w:val="none"/>
              </w:rPr>
            </w:pPr>
            <w:r>
              <w:rPr>
                <w:rFonts w:eastAsia="Calibri" w:ascii="Arial" w:hAnsi="Arial"/>
                <w:b w:val="false"/>
                <w:bCs w:val="false"/>
                <w:color w:val="000000"/>
                <w:sz w:val="20"/>
                <w:u w:val="none"/>
              </w:rPr>
              <w:t xml:space="preserve"> </w:t>
            </w:r>
            <w:r>
              <w:rPr>
                <w:rFonts w:eastAsia="Calibri" w:ascii="Arial" w:hAnsi="Arial"/>
                <w:b w:val="false"/>
                <w:bCs w:val="false"/>
                <w:color w:val="000000"/>
                <w:sz w:val="20"/>
                <w:u w:val="none"/>
              </w:rPr>
              <w:t>Komornik Sądowy</w:t>
            </w:r>
          </w:p>
        </w:tc>
      </w:tr>
      <w:tr>
        <w:trPr/>
        <w:tc>
          <w:tcPr>
            <w:tcW w:w="5400" w:type="dxa"/>
            <w:tcBorders/>
            <w:shd w:fill="auto" w:val="clear"/>
          </w:tcPr>
          <w:p>
            <w:pPr>
              <w:pStyle w:val="Normal1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bidi w:val="0"/>
              <w:spacing w:lineRule="auto" w:line="276"/>
              <w:jc w:val="left"/>
              <w:rPr>
                <w:rFonts w:ascii="Arial" w:hAnsi="Arial"/>
                <w:b w:val="false"/>
                <w:bCs w:val="false"/>
                <w:color w:val="000000"/>
                <w:u w:val="none"/>
              </w:rPr>
            </w:pPr>
            <w:r>
              <w:rPr>
                <w:rFonts w:eastAsia="Calibri" w:ascii="Arial" w:hAnsi="Arial"/>
                <w:b w:val="false"/>
                <w:bCs w:val="false"/>
                <w:color w:val="000000"/>
                <w:sz w:val="20"/>
                <w:u w:val="none"/>
              </w:rPr>
              <w:t xml:space="preserve"> </w:t>
            </w:r>
            <w:r>
              <w:rPr>
                <w:rFonts w:eastAsia="Calibri" w:ascii="Arial" w:hAnsi="Arial"/>
                <w:b w:val="false"/>
                <w:bCs w:val="false"/>
                <w:i/>
                <w:color w:val="000000"/>
                <w:sz w:val="20"/>
                <w:u w:val="none"/>
              </w:rPr>
              <w:t>Norbert Węgrzyn</w:t>
            </w:r>
          </w:p>
        </w:tc>
      </w:tr>
    </w:tbl>
    <w:p>
      <w:pPr>
        <w:pStyle w:val="Normal1"/>
        <w:bidi w:val="0"/>
        <w:spacing w:lineRule="auto" w:line="276"/>
        <w:jc w:val="left"/>
        <w:rPr>
          <w:rFonts w:ascii="Arial" w:hAnsi="Arial"/>
          <w:b w:val="false"/>
          <w:bCs w:val="false"/>
          <w:color w:val="000000"/>
          <w:u w:val="none"/>
        </w:rPr>
      </w:pPr>
      <w:r>
        <w:rPr>
          <w:rFonts w:ascii="Arial" w:hAnsi="Arial"/>
          <w:b w:val="false"/>
          <w:bCs w:val="false"/>
          <w:color w:val="000000"/>
          <w:u w:val="none"/>
        </w:rPr>
      </w:r>
    </w:p>
    <w:p>
      <w:pPr>
        <w:pStyle w:val="Normal1"/>
        <w:bidi w:val="0"/>
        <w:spacing w:lineRule="auto" w:line="276"/>
        <w:jc w:val="left"/>
        <w:rPr>
          <w:rFonts w:ascii="Arial" w:hAnsi="Arial" w:eastAsia="Calibri"/>
          <w:b w:val="false"/>
          <w:bCs w:val="false"/>
          <w:color w:val="000000"/>
          <w:sz w:val="20"/>
          <w:u w:val="none"/>
        </w:rPr>
      </w:pPr>
      <w:r>
        <w:rPr>
          <w:rFonts w:eastAsia="Calibri" w:ascii="Arial" w:hAnsi="Arial"/>
          <w:b w:val="false"/>
          <w:bCs w:val="false"/>
          <w:color w:val="000000"/>
          <w:sz w:val="20"/>
          <w:u w:val="non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50" w:right="850" w:gutter="0" w:header="567" w:top="850" w:footer="567" w:bottom="79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lef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bidi w:val="0"/>
      <w:jc w:val="center"/>
      <w:rPr/>
    </w:pPr>
    <w:r>
      <w:rPr/>
      <w:fldChar w:fldCharType="begin"/>
    </w:r>
    <w:r>
      <w:rPr/>
      <w:instrText xml:space="preserve"> PAGE \* ARABIC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bidi w:val="0"/>
      <w:jc w:val="center"/>
      <w:rPr/>
    </w:pPr>
    <w:r>
      <w:rPr/>
      <w:fldChar w:fldCharType="begin"/>
    </w:r>
    <w:r>
      <w:rPr/>
      <w:instrText xml:space="preserve"> PAGE \* ARABIC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bidi w:val="0"/>
      <w:spacing w:lineRule="auto" w:line="240" w:before="0" w:after="0"/>
      <w:ind w:hanging="0" w:left="0" w:right="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bidi w:val="0"/>
      <w:spacing w:lineRule="auto" w:line="240" w:before="0" w:after="0"/>
      <w:ind w:hanging="0" w:left="0" w:right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SimSun" w:cs="Arial"/>
        <w:sz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Arial" w:hAnsi="Arial" w:eastAsia="NSimSun" w:cs="Arial"/>
      <w:color w:val="auto"/>
      <w:kern w:val="0"/>
      <w:sz w:val="24"/>
      <w:szCs w:val="20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1" w:default="1">
    <w:name w:val="[Normal]"/>
    <w:qFormat/>
    <w:pPr>
      <w:widowControl w:val="false"/>
      <w:tabs>
        <w:tab w:val="clear" w:pos="709"/>
        <w:tab w:val="left" w:pos="1134" w:leader="none"/>
        <w:tab w:val="left" w:pos="2268" w:leader="none"/>
        <w:tab w:val="left" w:pos="3402" w:leader="none"/>
        <w:tab w:val="left" w:pos="4536" w:leader="none"/>
        <w:tab w:val="left" w:pos="5670" w:leader="none"/>
        <w:tab w:val="left" w:pos="6804" w:leader="none"/>
        <w:tab w:val="left" w:pos="7938" w:leader="none"/>
        <w:tab w:val="left" w:pos="9072" w:leader="none"/>
        <w:tab w:val="left" w:pos="10206" w:leader="none"/>
        <w:tab w:val="left" w:pos="11340" w:leader="none"/>
        <w:tab w:val="left" w:pos="12474" w:leader="none"/>
        <w:tab w:val="left" w:pos="13608" w:leader="none"/>
        <w:tab w:val="left" w:pos="14742" w:leader="none"/>
        <w:tab w:val="left" w:pos="15876" w:leader="none"/>
      </w:tabs>
      <w:bidi w:val="0"/>
      <w:spacing w:lineRule="auto" w:line="240" w:before="0" w:after="0"/>
      <w:ind w:hanging="0" w:left="0" w:right="0"/>
      <w:jc w:val="left"/>
    </w:pPr>
    <w:rPr>
      <w:rFonts w:ascii="Arial" w:hAnsi="Arial" w:eastAsia="Arial" w:cs="Arial"/>
      <w:b w:val="false"/>
      <w:i w:val="false"/>
      <w:strike w:val="false"/>
      <w:dstrike w:val="false"/>
      <w:color w:val="auto"/>
      <w:kern w:val="0"/>
      <w:sz w:val="24"/>
      <w:szCs w:val="20"/>
      <w:shd w:fill="auto" w:val="clear"/>
      <w:lang w:val="pl-PL" w:eastAsia="zh-CN" w:bidi="hi-IN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"/>
    <w:pPr/>
    <w:rPr/>
  </w:style>
  <w:style w:type="paragraph" w:styleId="Footer">
    <w:name w:val="footer"/>
    <w:basedOn w:val="Gwkaistopka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LibreOffice/25.8.6.2$Windows_X86_64 LibreOffice_project/b4b39682cd9868fa725bc664aff94278d315bd04</Application>
  <AppVersion>15.0000</AppVersion>
  <Pages>1</Pages>
  <Words>173</Words>
  <Characters>1006</Characters>
  <CharactersWithSpaces>1194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2026-05-12T13:38:53Z</dcterms:modified>
  <cp:revision>1</cp:revision>
  <dc:subject/>
  <dc:title/>
</cp:coreProperties>
</file>